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附件1：中以创新创业大赛介绍</w:t>
      </w:r>
    </w:p>
    <w:p>
      <w:pPr>
        <w:adjustRightInd w:val="0"/>
        <w:snapToGrid w:val="0"/>
        <w:spacing w:before="156" w:beforeLines="50" w:after="156" w:afterLines="50"/>
        <w:jc w:val="center"/>
        <w:rPr>
          <w:b/>
          <w:bCs/>
          <w:sz w:val="24"/>
        </w:rPr>
      </w:pPr>
    </w:p>
    <w:p>
      <w:pPr>
        <w:adjustRightInd w:val="0"/>
        <w:snapToGrid w:val="0"/>
        <w:spacing w:before="156" w:beforeLines="50" w:after="156" w:afterLines="50"/>
        <w:jc w:val="center"/>
        <w:rPr>
          <w:sz w:val="24"/>
        </w:rPr>
      </w:pPr>
      <w:r>
        <w:rPr>
          <w:rFonts w:hint="eastAsia"/>
          <w:b/>
          <w:bCs/>
          <w:sz w:val="24"/>
        </w:rPr>
        <w:t>中以创新创业大赛介绍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作为中以政府主导的开启中以创新合作新阶段的标志性活动，中以创新创业大赛（简称：中以创赛）是在中华人民共和国科技部、以色列经济和工业部指导下，采取广征海选、创赛PK、专家点评方式筛选项目的高规格创业创新大赛。在这种机制下，筛选出来的项目符合中国重点领域发展需求、技术创新水准高，与中国合作落地意愿强、发展潜力大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自2017年首次启动以来，中以创赛围绕信息通信技术、生物医药、医疗器械、智能制造等领域，共计吸引了以色列近400个项目报名参赛。通过海选、初赛、领域决赛、总决赛的层层筛选，优选出最适合落地中国的50个创新技术项目，帮助其与中方企业和投资机构对接落地。</w:t>
      </w:r>
    </w:p>
    <w:p>
      <w:pPr>
        <w:adjustRightInd w:val="0"/>
        <w:snapToGrid w:val="0"/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首届中以创赛各环节活动已经于2017年6月至11月在以色列和中国成功举办，从生命健康和信息通讯两个领域160个项目优选出了20个技术领先项目作为初赛获胜项目参加在中国举办的领域决赛。最终，Myndlift提高认知能力的可穿戴技术项目、Cello-Photonics数据传输光学引擎项目、Brainster基于神经营销的广告测试平台项目入围前三甲。这些项目技术创新水准高，对中国落地合作潜力大，已经获得了众多中方投资基金的青睐，正在对接更多资源开展落地转化。</w:t>
      </w:r>
    </w:p>
    <w:p>
      <w:pPr>
        <w:jc w:val="center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 w:val="24"/>
        </w:rPr>
        <w:t>首届中以创新创业大赛北京决赛现场照片</w:t>
      </w:r>
    </w:p>
    <w:p>
      <w:r>
        <w:rPr>
          <w:rFonts w:hint="eastAsia"/>
        </w:rPr>
        <w:drawing>
          <wp:inline distT="0" distB="0" distL="0" distR="0">
            <wp:extent cx="2537460" cy="1692275"/>
            <wp:effectExtent l="0" t="0" r="15240" b="3175"/>
            <wp:docPr id="16" name="图片 15" descr="7K4A0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7K4A0839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484755" cy="1657350"/>
            <wp:effectExtent l="0" t="0" r="10795" b="0"/>
            <wp:docPr id="18" name="图片 17" descr="7O3A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7O3A1532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475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drawing>
          <wp:inline distT="0" distB="0" distL="114300" distR="114300">
            <wp:extent cx="2317750" cy="1738630"/>
            <wp:effectExtent l="0" t="0" r="6350" b="13970"/>
            <wp:docPr id="1" name="图片 1" descr="10 中以企业B2B对接洽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0 中以企业B2B对接洽谈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173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83815" cy="1722755"/>
            <wp:effectExtent l="0" t="0" r="6985" b="10795"/>
            <wp:docPr id="28" name="图片 27" descr="晚宴合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晚宴合影.jp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381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第二届中以创赛于2018年7月至12月在在以色列和中国成功举办。大赛涵盖技术领域充分结合中国企业及投资机构的关注热点，包括信息通信技术、医疗器械、智能制造三大领域。从报名参赛的240个项目中海选出60个技术创新项目分领域（3个不同领域）进行现场路演评审，优选出30个项目获得赴中国参加分领域决赛和总决赛的资格。通过海选、初赛、领域决赛、总决赛的层层筛选，最终，Newsight Imaging公司的CMOS3D图像传感器芯片技术项目、Belkin Laser公司的DSLT青光眼一秒激光治疗设备项目、Wearable Devices公司的人机交互手势识别腕带项目斩获前三甲。</w:t>
      </w:r>
    </w:p>
    <w:p>
      <w:pPr>
        <w:spacing w:line="360" w:lineRule="auto"/>
        <w:ind w:firstLine="480" w:firstLineChars="200"/>
        <w:jc w:val="center"/>
        <w:rPr>
          <w:sz w:val="24"/>
        </w:rPr>
      </w:pPr>
      <w:r>
        <w:rPr>
          <w:rFonts w:hint="eastAsia" w:ascii="微软雅黑" w:hAnsi="微软雅黑" w:eastAsia="微软雅黑"/>
          <w:sz w:val="24"/>
        </w:rPr>
        <w:t>第二届中以创新创业大赛北京总决赛现场照片</w:t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2364105" cy="1576705"/>
            <wp:effectExtent l="0" t="0" r="17145" b="4445"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4105" cy="157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drawing>
          <wp:inline distT="0" distB="0" distL="114300" distR="114300">
            <wp:extent cx="2411095" cy="1607820"/>
            <wp:effectExtent l="0" t="0" r="8255" b="11430"/>
            <wp:docPr id="3" name="图片 3" descr="一等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一等奖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11095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drawing>
          <wp:inline distT="0" distB="0" distL="114300" distR="114300">
            <wp:extent cx="2459990" cy="1640205"/>
            <wp:effectExtent l="0" t="0" r="16510" b="17145"/>
            <wp:docPr id="4" name="图片 4" descr="AG5I9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G5I96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5999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4"/>
        </w:rPr>
        <w:drawing>
          <wp:inline distT="0" distB="0" distL="114300" distR="114300">
            <wp:extent cx="2433320" cy="1622425"/>
            <wp:effectExtent l="0" t="0" r="5080" b="15875"/>
            <wp:docPr id="5" name="图片 5" descr="WB7B0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B7B098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33320" cy="162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B34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Moon</cp:lastModifiedBy>
  <dcterms:modified xsi:type="dcterms:W3CDTF">2019-06-19T01:18:00Z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